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6B" w:rsidRDefault="003354F5" w:rsidP="0012279C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110990" cy="1847215"/>
            <wp:effectExtent l="19050" t="0" r="3810" b="0"/>
            <wp:wrapTight wrapText="bothSides">
              <wp:wrapPolygon edited="0">
                <wp:start x="-100" y="0"/>
                <wp:lineTo x="-100" y="21385"/>
                <wp:lineTo x="21620" y="21385"/>
                <wp:lineTo x="21620" y="0"/>
                <wp:lineTo x="-100" y="0"/>
              </wp:wrapPolygon>
            </wp:wrapTight>
            <wp:docPr id="6" name="Рисунок 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06B" w:rsidRDefault="0086006B">
      <w:pPr>
        <w:shd w:val="clear" w:color="auto" w:fill="FFFFFF"/>
        <w:spacing w:line="322" w:lineRule="exact"/>
        <w:rPr>
          <w:color w:val="000000"/>
        </w:rPr>
      </w:pPr>
    </w:p>
    <w:p w:rsidR="0086006B" w:rsidRDefault="0086006B">
      <w:pPr>
        <w:shd w:val="clear" w:color="auto" w:fill="FFFFFF"/>
        <w:spacing w:line="322" w:lineRule="exact"/>
        <w:rPr>
          <w:color w:val="000000"/>
        </w:rPr>
      </w:pPr>
    </w:p>
    <w:p w:rsidR="0012279C" w:rsidRDefault="0012279C">
      <w:pPr>
        <w:jc w:val="center"/>
        <w:rPr>
          <w:b/>
        </w:rPr>
      </w:pPr>
    </w:p>
    <w:p w:rsidR="0012279C" w:rsidRDefault="0012279C">
      <w:pPr>
        <w:jc w:val="center"/>
        <w:rPr>
          <w:b/>
        </w:rPr>
      </w:pPr>
    </w:p>
    <w:p w:rsidR="0012279C" w:rsidRDefault="0012279C">
      <w:pPr>
        <w:jc w:val="center"/>
        <w:rPr>
          <w:b/>
        </w:rPr>
      </w:pPr>
    </w:p>
    <w:p w:rsidR="0012279C" w:rsidRDefault="0012279C">
      <w:pPr>
        <w:jc w:val="center"/>
        <w:rPr>
          <w:b/>
        </w:rPr>
      </w:pPr>
    </w:p>
    <w:p w:rsidR="0012279C" w:rsidRDefault="0012279C">
      <w:pPr>
        <w:jc w:val="center"/>
        <w:rPr>
          <w:b/>
        </w:rPr>
      </w:pPr>
    </w:p>
    <w:p w:rsidR="0012279C" w:rsidRDefault="0012279C">
      <w:pPr>
        <w:jc w:val="center"/>
        <w:rPr>
          <w:b/>
        </w:rPr>
      </w:pPr>
    </w:p>
    <w:p w:rsidR="0012279C" w:rsidRDefault="0012279C">
      <w:pPr>
        <w:jc w:val="center"/>
        <w:rPr>
          <w:b/>
        </w:rPr>
      </w:pPr>
    </w:p>
    <w:p w:rsidR="0012279C" w:rsidRDefault="0012279C">
      <w:pPr>
        <w:jc w:val="center"/>
        <w:rPr>
          <w:b/>
        </w:rPr>
      </w:pPr>
    </w:p>
    <w:p w:rsidR="0086006B" w:rsidRDefault="0086006B">
      <w:pPr>
        <w:jc w:val="center"/>
        <w:rPr>
          <w:b/>
        </w:rPr>
      </w:pPr>
      <w:r>
        <w:rPr>
          <w:b/>
        </w:rPr>
        <w:t>ИНСТРУКЦИЯ А-01</w:t>
      </w:r>
    </w:p>
    <w:p w:rsidR="0086006B" w:rsidRDefault="0086006B">
      <w:pPr>
        <w:jc w:val="center"/>
        <w:rPr>
          <w:b/>
        </w:rPr>
      </w:pPr>
      <w:r>
        <w:rPr>
          <w:b/>
        </w:rPr>
        <w:t xml:space="preserve">по применению кожного антисептика – жидкого мыла «Медихэнд», </w:t>
      </w:r>
    </w:p>
    <w:p w:rsidR="0086006B" w:rsidRDefault="0086006B">
      <w:pPr>
        <w:jc w:val="center"/>
        <w:rPr>
          <w:b/>
        </w:rPr>
      </w:pPr>
      <w:r>
        <w:rPr>
          <w:b/>
        </w:rPr>
        <w:t>производства ООО «Дезиндустрия» (Россия)</w:t>
      </w:r>
    </w:p>
    <w:p w:rsidR="0086006B" w:rsidRDefault="0086006B">
      <w:pPr>
        <w:jc w:val="center"/>
        <w:rPr>
          <w:b/>
          <w:sz w:val="16"/>
          <w:szCs w:val="16"/>
        </w:rPr>
      </w:pPr>
    </w:p>
    <w:p w:rsidR="0086006B" w:rsidRDefault="0086006B">
      <w:pPr>
        <w:jc w:val="center"/>
        <w:rPr>
          <w:sz w:val="16"/>
        </w:rPr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12279C" w:rsidRDefault="0012279C" w:rsidP="0012279C">
      <w:pPr>
        <w:ind w:right="191"/>
        <w:jc w:val="both"/>
      </w:pPr>
    </w:p>
    <w:p w:rsidR="0086006B" w:rsidRDefault="0086006B" w:rsidP="0012279C">
      <w:pPr>
        <w:ind w:right="191"/>
        <w:jc w:val="both"/>
      </w:pPr>
      <w:r>
        <w:lastRenderedPageBreak/>
        <w:t xml:space="preserve">Инструкция разработана </w:t>
      </w:r>
      <w:r>
        <w:rPr>
          <w:bCs/>
        </w:rPr>
        <w:t>ФГУН «Центральный</w:t>
      </w:r>
      <w:r>
        <w:rPr>
          <w:b/>
        </w:rPr>
        <w:t xml:space="preserve"> </w:t>
      </w:r>
      <w:r>
        <w:rPr>
          <w:bCs/>
        </w:rPr>
        <w:t>НИИ Эпидемиологии»</w:t>
      </w:r>
      <w:r>
        <w:t xml:space="preserve"> г. Москва, авторы Семина Н.А., Чекалина К.И., Минаева Н.З., Красюк Г.К., ООО «Дезиндустрия», г. Москва,</w:t>
      </w:r>
    </w:p>
    <w:p w:rsidR="0086006B" w:rsidRDefault="0086006B" w:rsidP="0012279C">
      <w:pPr>
        <w:ind w:right="191"/>
        <w:jc w:val="both"/>
      </w:pPr>
      <w:r>
        <w:t>Авторы: Зубова Е.Н., Храповский И.Г., Капба И.В., Сташ Е.Н.</w:t>
      </w:r>
    </w:p>
    <w:p w:rsidR="0086006B" w:rsidRDefault="003354F5" w:rsidP="0012279C">
      <w:pPr>
        <w:ind w:right="19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-4910455</wp:posOffset>
            </wp:positionH>
            <wp:positionV relativeFrom="paragraph">
              <wp:posOffset>2917190</wp:posOffset>
            </wp:positionV>
            <wp:extent cx="3196590" cy="1630680"/>
            <wp:effectExtent l="19050" t="0" r="3810" b="0"/>
            <wp:wrapTight wrapText="bothSides">
              <wp:wrapPolygon edited="0">
                <wp:start x="-129" y="0"/>
                <wp:lineTo x="-129" y="21449"/>
                <wp:lineTo x="21626" y="21449"/>
                <wp:lineTo x="21626" y="0"/>
                <wp:lineTo x="-129" y="0"/>
              </wp:wrapPolygon>
            </wp:wrapTight>
            <wp:docPr id="7" name="Рисунок 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06B">
        <w:t>Инструкция предназначена для персонала лечебно-профилактических учреждений (в т.ч. акушерских и гинекологических стационаров, фельдшерско-акушерских пунктов и др.), работников лабораторий широкого профиля, работников дезинфекционных станций, центров государственного санитарно-эпидемиологического надзора и других учреждений имеющих право заниматься дезинфекционной деятельностью.</w:t>
      </w:r>
    </w:p>
    <w:p w:rsidR="0086006B" w:rsidRDefault="0086006B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Общие сведения </w:t>
      </w:r>
    </w:p>
    <w:p w:rsidR="0086006B" w:rsidRDefault="0086006B">
      <w:pPr>
        <w:numPr>
          <w:ilvl w:val="1"/>
          <w:numId w:val="7"/>
        </w:numPr>
        <w:tabs>
          <w:tab w:val="clear" w:pos="420"/>
          <w:tab w:val="num" w:pos="360"/>
        </w:tabs>
        <w:ind w:left="0" w:firstLine="0"/>
        <w:jc w:val="both"/>
      </w:pPr>
      <w:r>
        <w:t xml:space="preserve">Кожный антисептик - жидкое мыло "Медихэнд" (далее средство «Медихэнд») представляет собой готовое к применению бесцветное прозрачное вещество гелеобразной консистенции Действующим веществом (ДВ) является </w:t>
      </w:r>
      <w:r>
        <w:rPr>
          <w:color w:val="000000"/>
          <w:sz w:val="23"/>
          <w:szCs w:val="23"/>
        </w:rPr>
        <w:t xml:space="preserve"> </w:t>
      </w:r>
      <w:r w:rsidRPr="0012279C">
        <w:rPr>
          <w:color w:val="000000"/>
        </w:rPr>
        <w:t>ЧАС от 0.8% до 1,5%. Рецептура содержит комплекс синтетических ПАВ (в число которых входит и ЧАС):</w:t>
      </w:r>
      <w:r>
        <w:rPr>
          <w:color w:val="000000"/>
          <w:sz w:val="23"/>
          <w:szCs w:val="23"/>
        </w:rPr>
        <w:t xml:space="preserve"> </w:t>
      </w:r>
      <w:r>
        <w:t>диэтанол</w:t>
      </w:r>
      <w:r>
        <w:rPr>
          <w:lang w:val="en-US"/>
        </w:rPr>
        <w:t>a</w:t>
      </w:r>
      <w:r>
        <w:t>мид,  раствор изотеазолинонов, хлорид натрия и лимонную кислоту, каждое из которых обладает фунгицидным или биоцидным действием, но т.к. ЧАС имеет широкий спектр антимикробного действия, то оно принято в данной рецептуре за основное ДВ. РН средства 5,5 – 7,0.</w:t>
      </w:r>
    </w:p>
    <w:p w:rsidR="0086006B" w:rsidRDefault="0086006B">
      <w:pPr>
        <w:pStyle w:val="20"/>
        <w:numPr>
          <w:ilvl w:val="1"/>
          <w:numId w:val="7"/>
        </w:numPr>
        <w:tabs>
          <w:tab w:val="clear" w:pos="420"/>
          <w:tab w:val="num" w:pos="360"/>
        </w:tabs>
        <w:ind w:left="0" w:firstLine="0"/>
      </w:pPr>
      <w:r>
        <w:t>Срок годности средства составляет 1 год со дня изготовления в невскрытой упаковке производителя при температуре от 0° до +45С.</w:t>
      </w:r>
    </w:p>
    <w:p w:rsidR="0086006B" w:rsidRDefault="0086006B">
      <w:pPr>
        <w:pStyle w:val="20"/>
        <w:numPr>
          <w:ilvl w:val="1"/>
          <w:numId w:val="7"/>
        </w:numPr>
        <w:tabs>
          <w:tab w:val="clear" w:pos="420"/>
          <w:tab w:val="num" w:pos="360"/>
        </w:tabs>
        <w:ind w:left="0" w:firstLine="0"/>
      </w:pPr>
      <w:r>
        <w:t>Средство «Медихэнд» транспортируют всеми видами транспорта в соответствии с правилами перевозки грузов, действующими на этих видах транспорта. В соответствии с ГОСТ 19433-81 средство «Медихэнд»  не является опасным грузом.</w:t>
      </w:r>
    </w:p>
    <w:p w:rsidR="0086006B" w:rsidRDefault="0086006B">
      <w:pPr>
        <w:pStyle w:val="20"/>
        <w:numPr>
          <w:ilvl w:val="1"/>
          <w:numId w:val="7"/>
        </w:numPr>
        <w:tabs>
          <w:tab w:val="clear" w:pos="420"/>
          <w:tab w:val="num" w:pos="360"/>
        </w:tabs>
        <w:ind w:left="0" w:firstLine="0"/>
      </w:pPr>
      <w:r>
        <w:t>Выпускается в полимерных флаконах, обеспечивающих сохранность средства в течение всего срока годности, емкостью от 0,5 дм³ до 1дм³ с индивидуальными дозаторами и полимерных канистрах 5 дм³ и 10 дм³ или в другой приемлемой для потребителя таре по действующей нормативной документации.</w:t>
      </w:r>
    </w:p>
    <w:p w:rsidR="0086006B" w:rsidRDefault="0086006B">
      <w:pPr>
        <w:pStyle w:val="20"/>
        <w:numPr>
          <w:ilvl w:val="1"/>
          <w:numId w:val="7"/>
        </w:numPr>
        <w:tabs>
          <w:tab w:val="clear" w:pos="420"/>
          <w:tab w:val="num" w:pos="360"/>
        </w:tabs>
        <w:ind w:left="0" w:firstLine="0"/>
      </w:pPr>
      <w:r>
        <w:t xml:space="preserve">Средство обладает антибактериальной активностью в отношении грамотрицательных и грамположительных (кроме </w:t>
      </w:r>
      <w:r>
        <w:lastRenderedPageBreak/>
        <w:t xml:space="preserve">микобактерий туберкулеза) бактерий, фунгицидной активностью в отношении дрожжеподобных грибов и возбудителей трихофитии. </w:t>
      </w:r>
    </w:p>
    <w:p w:rsidR="0086006B" w:rsidRDefault="0086006B">
      <w:pPr>
        <w:numPr>
          <w:ilvl w:val="1"/>
          <w:numId w:val="7"/>
        </w:numPr>
        <w:tabs>
          <w:tab w:val="clear" w:pos="420"/>
          <w:tab w:val="left" w:pos="360"/>
          <w:tab w:val="num" w:pos="720"/>
        </w:tabs>
        <w:ind w:left="0" w:firstLine="0"/>
        <w:jc w:val="both"/>
      </w:pPr>
      <w:r>
        <w:t xml:space="preserve">Средство по параметрам острой токсичности, по ГОСТу 12.1.007-76 при введении в желудок и нанесении на кожу относится к 4 классу малоопасных соединений. Местно-раздражающие, кожно-резорбтивные и сенсибилизирующие свойства при повторном воздействии не выражены. Нанесение средства на скарифицированную кожу не осложняет искусственно нанесенных ран.  </w:t>
      </w:r>
    </w:p>
    <w:p w:rsidR="0086006B" w:rsidRDefault="0086006B">
      <w:pPr>
        <w:pStyle w:val="a3"/>
        <w:rPr>
          <w:sz w:val="24"/>
        </w:rPr>
      </w:pPr>
      <w:r>
        <w:rPr>
          <w:sz w:val="24"/>
        </w:rPr>
        <w:t>2. Средство «Медихэнд»  предназначено для:</w:t>
      </w:r>
    </w:p>
    <w:p w:rsidR="0086006B" w:rsidRDefault="0086006B">
      <w:pPr>
        <w:pStyle w:val="a4"/>
        <w:tabs>
          <w:tab w:val="left" w:pos="540"/>
        </w:tabs>
        <w:autoSpaceDE/>
        <w:autoSpaceDN/>
        <w:jc w:val="both"/>
      </w:pPr>
      <w:r>
        <w:t>-  мытья рук  хирургов, оперирующего медицинского персонала перед обработкой антисептиком;</w:t>
      </w:r>
    </w:p>
    <w:p w:rsidR="0086006B" w:rsidRDefault="0086006B">
      <w:pPr>
        <w:pStyle w:val="a4"/>
        <w:numPr>
          <w:ilvl w:val="0"/>
          <w:numId w:val="9"/>
        </w:numPr>
        <w:tabs>
          <w:tab w:val="clear" w:pos="720"/>
          <w:tab w:val="left" w:pos="180"/>
          <w:tab w:val="num" w:pos="900"/>
        </w:tabs>
        <w:autoSpaceDE/>
        <w:autoSpaceDN/>
        <w:ind w:left="0" w:firstLine="0"/>
        <w:jc w:val="both"/>
      </w:pPr>
      <w:r>
        <w:t xml:space="preserve"> гигиенической обработки рук перед и после проведения медицинских манипуляций работниками ЛПУ, роддомов, детских дошкольных и школьных учреждений, учреждений соцобеспечения (дома престарелых, инвалидов и др.);</w:t>
      </w:r>
    </w:p>
    <w:p w:rsidR="0086006B" w:rsidRDefault="0086006B">
      <w:pPr>
        <w:pStyle w:val="a4"/>
        <w:numPr>
          <w:ilvl w:val="0"/>
          <w:numId w:val="9"/>
        </w:numPr>
        <w:tabs>
          <w:tab w:val="clear" w:pos="720"/>
          <w:tab w:val="left" w:pos="180"/>
          <w:tab w:val="num" w:pos="360"/>
          <w:tab w:val="num" w:pos="900"/>
        </w:tabs>
        <w:autoSpaceDE/>
        <w:autoSpaceDN/>
        <w:ind w:left="0" w:firstLine="0"/>
        <w:jc w:val="both"/>
      </w:pPr>
      <w:r>
        <w:t xml:space="preserve"> гигиенической обработки рук и санитарной обработки кожных покровов в санпропускниках и ЛПУ;</w:t>
      </w:r>
    </w:p>
    <w:p w:rsidR="0086006B" w:rsidRDefault="0086006B">
      <w:pPr>
        <w:pStyle w:val="a4"/>
        <w:tabs>
          <w:tab w:val="left" w:pos="540"/>
        </w:tabs>
        <w:autoSpaceDE/>
        <w:autoSpaceDN/>
        <w:jc w:val="both"/>
      </w:pPr>
      <w:r>
        <w:t>-  гигиенической обработки рук сотрудников лабораторий;</w:t>
      </w:r>
    </w:p>
    <w:p w:rsidR="0086006B" w:rsidRDefault="0086006B">
      <w:pPr>
        <w:pStyle w:val="a4"/>
        <w:tabs>
          <w:tab w:val="left" w:pos="540"/>
        </w:tabs>
        <w:autoSpaceDE/>
        <w:autoSpaceDN/>
        <w:jc w:val="both"/>
      </w:pPr>
      <w:r>
        <w:t>-  гигиенической обработки рук работников организаций общественного питания, промышленных предприятий, в том числе пищевых;</w:t>
      </w:r>
    </w:p>
    <w:p w:rsidR="0086006B" w:rsidRDefault="0086006B">
      <w:pPr>
        <w:pStyle w:val="a4"/>
        <w:tabs>
          <w:tab w:val="left" w:pos="540"/>
        </w:tabs>
        <w:autoSpaceDE/>
        <w:autoSpaceDN/>
        <w:jc w:val="both"/>
      </w:pPr>
      <w:r>
        <w:t>-  гигиенической обработки рук  и санитарной обработки кожных покровов служащих коммунальных служб;</w:t>
      </w:r>
    </w:p>
    <w:p w:rsidR="0086006B" w:rsidRDefault="0086006B">
      <w:pPr>
        <w:pStyle w:val="a4"/>
        <w:tabs>
          <w:tab w:val="left" w:pos="540"/>
        </w:tabs>
        <w:autoSpaceDE/>
        <w:autoSpaceDN/>
        <w:jc w:val="both"/>
      </w:pPr>
      <w:r>
        <w:t xml:space="preserve">-  гигиенической обработки ступней ног населением в быту в целях профилактики грибковых заболеваний.   </w:t>
      </w:r>
    </w:p>
    <w:p w:rsidR="0086006B" w:rsidRDefault="0086006B">
      <w:pPr>
        <w:pStyle w:val="a3"/>
        <w:ind w:left="360"/>
        <w:rPr>
          <w:sz w:val="24"/>
        </w:rPr>
      </w:pPr>
      <w:r>
        <w:rPr>
          <w:sz w:val="24"/>
        </w:rPr>
        <w:t>3. Применение средства «Медихэнд»</w:t>
      </w:r>
    </w:p>
    <w:p w:rsidR="0086006B" w:rsidRDefault="0086006B">
      <w:pPr>
        <w:spacing w:line="260" w:lineRule="auto"/>
        <w:jc w:val="both"/>
      </w:pPr>
      <w:r>
        <w:t xml:space="preserve">3.1. Гигиеническая обработка рук медицинского персонала. Проводится двукратная обработка. Средство наносят на влажную кожу обеих рук в количестве 5 мл. Намыливают руки (кисти, запястья, предплечья), обрабатывают полученной пеной в течение 1 минуты, тщательно смывают проточной водой. Указанную процедуру повторить второй раз. Общее время обработки составляет не менее 2 минут. Руки вытирают стерильными салфетками. </w:t>
      </w:r>
    </w:p>
    <w:p w:rsidR="0086006B" w:rsidRDefault="0086006B">
      <w:pPr>
        <w:spacing w:line="260" w:lineRule="auto"/>
        <w:jc w:val="both"/>
      </w:pPr>
      <w:r>
        <w:lastRenderedPageBreak/>
        <w:t>3.2. Гигиеническая обработка рук, санитарная обработка кожных покровов, гигиеническая обработка ступней ног. Проводится однократная обработка. На влажную кожу кистей рук, предплечий, ступней ног наносят 3 мл средства, намыливают, обрабатывают полученной пеной в течение 1 минуты и тщательно смывают проточной водой. Кожные покровы вытирают салфеткой или полотенцем.</w:t>
      </w:r>
    </w:p>
    <w:p w:rsidR="0086006B" w:rsidRDefault="0086006B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Меры предосторожности</w:t>
      </w:r>
    </w:p>
    <w:p w:rsidR="0086006B" w:rsidRDefault="0086006B">
      <w:pPr>
        <w:jc w:val="both"/>
      </w:pPr>
      <w:r>
        <w:t>4.1. Средство «Медихэнд» используется только для наружного применения. Избегать попадания средства в глаза. Не наносить на открытые раны и слизистые оболочки.</w:t>
      </w:r>
    </w:p>
    <w:p w:rsidR="0086006B" w:rsidRDefault="0086006B">
      <w:pPr>
        <w:jc w:val="both"/>
      </w:pPr>
      <w:r>
        <w:t>4.2. Не использовать по истечению срока годности.</w:t>
      </w:r>
    </w:p>
    <w:p w:rsidR="0086006B" w:rsidRDefault="0086006B">
      <w:pPr>
        <w:pStyle w:val="20"/>
      </w:pPr>
      <w:r>
        <w:t>4.3. В случае замораживания средства оттаивание осуществляется при комнатной температуре без принудительного нагревания. Перед употреблением взболтать.</w:t>
      </w:r>
    </w:p>
    <w:p w:rsidR="0086006B" w:rsidRDefault="0086006B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Меры первой помощи при случайном отравлении</w:t>
      </w:r>
    </w:p>
    <w:p w:rsidR="0086006B" w:rsidRDefault="0086006B">
      <w:pPr>
        <w:jc w:val="both"/>
      </w:pPr>
      <w:r>
        <w:t>5.1. При случайном попадании средства в глаза их следует промыть проточной водой. При необходимости обратиться к врачу.</w:t>
      </w:r>
    </w:p>
    <w:p w:rsidR="0086006B" w:rsidRDefault="0086006B">
      <w:pPr>
        <w:jc w:val="both"/>
      </w:pPr>
      <w:r>
        <w:t xml:space="preserve">5.2. При случайном попадании средства в желудок рекомендуется обильно промыть его водой комнатной температуры. Затем выпить несколько стаканов воды с добавлением адсорбента (10-15 таблеток измельченного активированного угля). </w:t>
      </w:r>
    </w:p>
    <w:p w:rsidR="0086006B" w:rsidRDefault="0086006B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Физико-химические и аналитические методы контроля качества.</w:t>
      </w:r>
    </w:p>
    <w:p w:rsidR="0086006B" w:rsidRDefault="0086006B">
      <w:pPr>
        <w:pStyle w:val="30"/>
      </w:pPr>
      <w:r>
        <w:t>По органолептическим и физико-химическим показателям средство «Медихэнд» должно соответствовать требованиям и нормам ТУ</w:t>
      </w:r>
      <w:r>
        <w:rPr>
          <w:sz w:val="22"/>
          <w:szCs w:val="22"/>
        </w:rPr>
        <w:t xml:space="preserve"> </w:t>
      </w:r>
      <w:r>
        <w:t>9392-021-18885462-2007, указанным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065"/>
        <w:gridCol w:w="2412"/>
        <w:gridCol w:w="2065"/>
      </w:tblGrid>
      <w:tr w:rsidR="0086006B">
        <w:tc>
          <w:tcPr>
            <w:tcW w:w="699" w:type="dxa"/>
          </w:tcPr>
          <w:p w:rsidR="0086006B" w:rsidRDefault="0086006B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86006B" w:rsidRDefault="0086006B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34" w:type="dxa"/>
          </w:tcPr>
          <w:p w:rsidR="0086006B" w:rsidRDefault="008600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166" w:type="dxa"/>
          </w:tcPr>
          <w:p w:rsidR="0086006B" w:rsidRDefault="0086006B">
            <w:pPr>
              <w:rPr>
                <w:b/>
              </w:rPr>
            </w:pPr>
            <w:r>
              <w:rPr>
                <w:b/>
                <w:bCs/>
              </w:rPr>
              <w:t>Характеристика и норма</w:t>
            </w:r>
          </w:p>
        </w:tc>
        <w:tc>
          <w:tcPr>
            <w:tcW w:w="3172" w:type="dxa"/>
          </w:tcPr>
          <w:p w:rsidR="0086006B" w:rsidRDefault="0086006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НД на методы</w:t>
            </w:r>
          </w:p>
          <w:p w:rsidR="0086006B" w:rsidRDefault="0086006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Испытаний</w:t>
            </w:r>
          </w:p>
        </w:tc>
      </w:tr>
      <w:tr w:rsidR="0086006B">
        <w:trPr>
          <w:trHeight w:val="840"/>
        </w:trPr>
        <w:tc>
          <w:tcPr>
            <w:tcW w:w="699" w:type="dxa"/>
          </w:tcPr>
          <w:p w:rsidR="0086006B" w:rsidRDefault="008600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4" w:type="dxa"/>
          </w:tcPr>
          <w:p w:rsidR="0086006B" w:rsidRDefault="0086006B">
            <w:r>
              <w:t>Внешний вид</w:t>
            </w:r>
          </w:p>
        </w:tc>
        <w:tc>
          <w:tcPr>
            <w:tcW w:w="3166" w:type="dxa"/>
          </w:tcPr>
          <w:p w:rsidR="0086006B" w:rsidRDefault="0086006B">
            <w:pPr>
              <w:jc w:val="center"/>
            </w:pPr>
            <w:r>
              <w:t>Однородная желеобразная масса без посторонних примесей</w:t>
            </w:r>
          </w:p>
        </w:tc>
        <w:tc>
          <w:tcPr>
            <w:tcW w:w="3172" w:type="dxa"/>
          </w:tcPr>
          <w:p w:rsidR="0086006B" w:rsidRDefault="0086006B">
            <w:pPr>
              <w:jc w:val="center"/>
            </w:pPr>
            <w:r>
              <w:rPr>
                <w:spacing w:val="-2"/>
              </w:rPr>
              <w:t>ГОСТ 29188.0, раздел 3</w:t>
            </w:r>
          </w:p>
        </w:tc>
      </w:tr>
      <w:tr w:rsidR="0086006B">
        <w:trPr>
          <w:trHeight w:val="345"/>
        </w:trPr>
        <w:tc>
          <w:tcPr>
            <w:tcW w:w="699" w:type="dxa"/>
          </w:tcPr>
          <w:p w:rsidR="0086006B" w:rsidRDefault="008600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4" w:type="dxa"/>
          </w:tcPr>
          <w:p w:rsidR="0086006B" w:rsidRDefault="0086006B">
            <w:r>
              <w:t>Цвет</w:t>
            </w:r>
          </w:p>
        </w:tc>
        <w:tc>
          <w:tcPr>
            <w:tcW w:w="3166" w:type="dxa"/>
          </w:tcPr>
          <w:p w:rsidR="0086006B" w:rsidRDefault="0086006B">
            <w:pPr>
              <w:jc w:val="center"/>
            </w:pPr>
            <w:r>
              <w:t>Бесцветный</w:t>
            </w:r>
          </w:p>
        </w:tc>
        <w:tc>
          <w:tcPr>
            <w:tcW w:w="3172" w:type="dxa"/>
          </w:tcPr>
          <w:p w:rsidR="0086006B" w:rsidRDefault="008600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ГОСТ 29188.0, раздел 3</w:t>
            </w:r>
          </w:p>
        </w:tc>
      </w:tr>
      <w:tr w:rsidR="0086006B">
        <w:trPr>
          <w:trHeight w:val="150"/>
        </w:trPr>
        <w:tc>
          <w:tcPr>
            <w:tcW w:w="699" w:type="dxa"/>
          </w:tcPr>
          <w:p w:rsidR="0086006B" w:rsidRDefault="0086006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534" w:type="dxa"/>
          </w:tcPr>
          <w:p w:rsidR="0086006B" w:rsidRDefault="0086006B">
            <w:r>
              <w:t>Запах</w:t>
            </w:r>
          </w:p>
        </w:tc>
        <w:tc>
          <w:tcPr>
            <w:tcW w:w="3166" w:type="dxa"/>
          </w:tcPr>
          <w:p w:rsidR="0086006B" w:rsidRDefault="0086006B">
            <w:pPr>
              <w:jc w:val="center"/>
            </w:pPr>
            <w:r>
              <w:t>специфический</w:t>
            </w:r>
          </w:p>
        </w:tc>
        <w:tc>
          <w:tcPr>
            <w:tcW w:w="3172" w:type="dxa"/>
          </w:tcPr>
          <w:p w:rsidR="0086006B" w:rsidRDefault="0086006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ГОСТ 29188.0, раздел 3</w:t>
            </w:r>
          </w:p>
        </w:tc>
      </w:tr>
      <w:tr w:rsidR="0086006B">
        <w:tc>
          <w:tcPr>
            <w:tcW w:w="699" w:type="dxa"/>
          </w:tcPr>
          <w:p w:rsidR="0086006B" w:rsidRDefault="008600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4" w:type="dxa"/>
          </w:tcPr>
          <w:p w:rsidR="0086006B" w:rsidRDefault="0086006B">
            <w:r>
              <w:t>Водородный показатель рН</w:t>
            </w:r>
          </w:p>
        </w:tc>
        <w:tc>
          <w:tcPr>
            <w:tcW w:w="3166" w:type="dxa"/>
          </w:tcPr>
          <w:p w:rsidR="0086006B" w:rsidRDefault="0086006B">
            <w:pPr>
              <w:jc w:val="center"/>
            </w:pPr>
            <w:r>
              <w:t>5,0—7,0</w:t>
            </w:r>
          </w:p>
        </w:tc>
        <w:tc>
          <w:tcPr>
            <w:tcW w:w="3172" w:type="dxa"/>
          </w:tcPr>
          <w:p w:rsidR="0086006B" w:rsidRDefault="0086006B">
            <w:pPr>
              <w:jc w:val="center"/>
            </w:pPr>
            <w:r>
              <w:t>ГОСТ 29188.2</w:t>
            </w:r>
          </w:p>
        </w:tc>
      </w:tr>
    </w:tbl>
    <w:p w:rsidR="0086006B" w:rsidRDefault="0086006B">
      <w:pPr>
        <w:jc w:val="both"/>
      </w:pPr>
      <w:r>
        <w:t xml:space="preserve">6.1. Внешний вид средства, цвет и запах определяются по ГОСТ29188.0 раздел 3. </w:t>
      </w:r>
    </w:p>
    <w:p w:rsidR="0086006B" w:rsidRDefault="0086006B">
      <w:pPr>
        <w:jc w:val="both"/>
      </w:pPr>
      <w:r>
        <w:t>6.2. Водородный показатель (рН) жидкого мыла определяется по ГОСТ 29188.2  в водном растворе с массовой долей моющего изделия 10%.</w:t>
      </w:r>
    </w:p>
    <w:p w:rsidR="0086006B" w:rsidRDefault="0086006B">
      <w:pPr>
        <w:pStyle w:val="a3"/>
        <w:rPr>
          <w:sz w:val="24"/>
        </w:rPr>
      </w:pPr>
      <w:r>
        <w:rPr>
          <w:sz w:val="24"/>
        </w:rPr>
        <w:t>7. Маркировка</w:t>
      </w:r>
    </w:p>
    <w:p w:rsidR="0086006B" w:rsidRDefault="0086006B">
      <w:pPr>
        <w:jc w:val="both"/>
      </w:pPr>
      <w:r>
        <w:t>7.1. Маркировка упаковки производится в соответствии с ГОСТ 28303</w:t>
      </w:r>
    </w:p>
    <w:p w:rsidR="0086006B" w:rsidRDefault="0086006B">
      <w:pPr>
        <w:pStyle w:val="a8"/>
        <w:tabs>
          <w:tab w:val="clear" w:pos="4677"/>
          <w:tab w:val="clear" w:pos="9355"/>
        </w:tabs>
        <w:jc w:val="both"/>
      </w:pPr>
      <w:r>
        <w:t>7.2. Информация для потребителя по ГОСТ Р 51391-99.</w:t>
      </w:r>
    </w:p>
    <w:p w:rsidR="0086006B" w:rsidRDefault="0086006B">
      <w:pPr>
        <w:pStyle w:val="a3"/>
        <w:rPr>
          <w:bCs/>
          <w:sz w:val="24"/>
        </w:rPr>
      </w:pPr>
      <w:r>
        <w:rPr>
          <w:bCs/>
          <w:smallCaps w:val="0"/>
          <w:sz w:val="24"/>
        </w:rPr>
        <w:t>8. Упаковка</w:t>
      </w:r>
    </w:p>
    <w:p w:rsidR="0086006B" w:rsidRDefault="0086006B">
      <w:pPr>
        <w:tabs>
          <w:tab w:val="num" w:pos="1286"/>
        </w:tabs>
        <w:jc w:val="both"/>
      </w:pPr>
      <w:r>
        <w:t xml:space="preserve">8.1. Упаковка средства  </w:t>
      </w:r>
      <w:r>
        <w:rPr>
          <w:b/>
          <w:bCs/>
        </w:rPr>
        <w:t>«</w:t>
      </w:r>
      <w:r>
        <w:t>Медихэнд</w:t>
      </w:r>
      <w:r>
        <w:rPr>
          <w:b/>
          <w:bCs/>
        </w:rPr>
        <w:t xml:space="preserve">» </w:t>
      </w:r>
      <w:r>
        <w:t xml:space="preserve">производится в соответствии с ГОСТ 28303-89. </w:t>
      </w:r>
    </w:p>
    <w:p w:rsidR="0086006B" w:rsidRDefault="0086006B">
      <w:pPr>
        <w:jc w:val="both"/>
      </w:pPr>
      <w:r>
        <w:t>8.2. Потребительская тара должна быть герметичной и обеспечивать полную сохранность жидкого мыла на гарантийный период.</w:t>
      </w:r>
    </w:p>
    <w:sectPr w:rsidR="0086006B">
      <w:headerReference w:type="default" r:id="rId9"/>
      <w:pgSz w:w="16840" w:h="11907" w:orient="landscape" w:code="9"/>
      <w:pgMar w:top="899" w:right="992" w:bottom="719" w:left="1077" w:header="720" w:footer="720" w:gutter="0"/>
      <w:cols w:num="2" w:space="720" w:equalWidth="0">
        <w:col w:w="7031" w:space="708"/>
        <w:col w:w="70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4E" w:rsidRDefault="003C414E">
      <w:r>
        <w:separator/>
      </w:r>
    </w:p>
  </w:endnote>
  <w:endnote w:type="continuationSeparator" w:id="1">
    <w:p w:rsidR="003C414E" w:rsidRDefault="003C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4E" w:rsidRDefault="003C414E">
      <w:r>
        <w:separator/>
      </w:r>
    </w:p>
  </w:footnote>
  <w:footnote w:type="continuationSeparator" w:id="1">
    <w:p w:rsidR="003C414E" w:rsidRDefault="003C4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9C" w:rsidRPr="0012279C" w:rsidRDefault="0012279C" w:rsidP="0012279C">
    <w:pPr>
      <w:pStyle w:val="a9"/>
      <w:jc w:val="center"/>
    </w:pPr>
    <w:hyperlink r:id="rId1" w:history="1">
      <w:r w:rsidRPr="00F06DBF">
        <w:rPr>
          <w:rStyle w:val="aa"/>
          <w:lang w:val="en-US"/>
        </w:rPr>
        <w:t>WWW</w:t>
      </w:r>
      <w:r w:rsidRPr="0012279C">
        <w:rPr>
          <w:rStyle w:val="aa"/>
        </w:rPr>
        <w:t>.</w:t>
      </w:r>
      <w:r w:rsidRPr="00F06DBF">
        <w:rPr>
          <w:rStyle w:val="aa"/>
          <w:lang w:val="en-US"/>
        </w:rPr>
        <w:t>INFODEZ</w:t>
      </w:r>
      <w:r w:rsidRPr="0012279C">
        <w:rPr>
          <w:rStyle w:val="aa"/>
        </w:rPr>
        <w:t>.</w:t>
      </w:r>
      <w:r w:rsidRPr="00F06DBF">
        <w:rPr>
          <w:rStyle w:val="aa"/>
          <w:lang w:val="en-US"/>
        </w:rPr>
        <w:t>RU</w:t>
      </w:r>
      <w:r w:rsidRPr="00F06DBF">
        <w:rPr>
          <w:rStyle w:val="aa"/>
        </w:rPr>
        <w:t>-ВСЯ</w:t>
      </w:r>
    </w:hyperlink>
    <w:r>
      <w:t xml:space="preserve"> ИНФОРМАЦИЯ О ДЕЗИНФИЦИРУЮЩИХ СРЕДСТВАХ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AA4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028B72A"/>
    <w:lvl w:ilvl="0">
      <w:numFmt w:val="decimal"/>
      <w:lvlText w:val="*"/>
      <w:lvlJc w:val="left"/>
    </w:lvl>
  </w:abstractNum>
  <w:abstractNum w:abstractNumId="2">
    <w:nsid w:val="06F17733"/>
    <w:multiLevelType w:val="hybridMultilevel"/>
    <w:tmpl w:val="8F36B346"/>
    <w:lvl w:ilvl="0" w:tplc="B290B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853A0"/>
    <w:multiLevelType w:val="multilevel"/>
    <w:tmpl w:val="E4E24B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A77C1D"/>
    <w:multiLevelType w:val="hybridMultilevel"/>
    <w:tmpl w:val="67127440"/>
    <w:lvl w:ilvl="0" w:tplc="020262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A17DF"/>
    <w:multiLevelType w:val="multilevel"/>
    <w:tmpl w:val="9890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5070D9"/>
    <w:multiLevelType w:val="hybridMultilevel"/>
    <w:tmpl w:val="3D52FD30"/>
    <w:lvl w:ilvl="0" w:tplc="D47C31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C3354">
      <w:numFmt w:val="none"/>
      <w:lvlText w:val=""/>
      <w:lvlJc w:val="left"/>
      <w:pPr>
        <w:tabs>
          <w:tab w:val="num" w:pos="360"/>
        </w:tabs>
      </w:pPr>
    </w:lvl>
    <w:lvl w:ilvl="2" w:tplc="8258FEA6">
      <w:numFmt w:val="none"/>
      <w:lvlText w:val=""/>
      <w:lvlJc w:val="left"/>
      <w:pPr>
        <w:tabs>
          <w:tab w:val="num" w:pos="360"/>
        </w:tabs>
      </w:pPr>
    </w:lvl>
    <w:lvl w:ilvl="3" w:tplc="C0B0A916">
      <w:numFmt w:val="none"/>
      <w:lvlText w:val=""/>
      <w:lvlJc w:val="left"/>
      <w:pPr>
        <w:tabs>
          <w:tab w:val="num" w:pos="360"/>
        </w:tabs>
      </w:pPr>
    </w:lvl>
    <w:lvl w:ilvl="4" w:tplc="634CC95E">
      <w:numFmt w:val="none"/>
      <w:lvlText w:val=""/>
      <w:lvlJc w:val="left"/>
      <w:pPr>
        <w:tabs>
          <w:tab w:val="num" w:pos="360"/>
        </w:tabs>
      </w:pPr>
    </w:lvl>
    <w:lvl w:ilvl="5" w:tplc="B8065E5E">
      <w:numFmt w:val="none"/>
      <w:lvlText w:val=""/>
      <w:lvlJc w:val="left"/>
      <w:pPr>
        <w:tabs>
          <w:tab w:val="num" w:pos="360"/>
        </w:tabs>
      </w:pPr>
    </w:lvl>
    <w:lvl w:ilvl="6" w:tplc="8FA08F84">
      <w:numFmt w:val="none"/>
      <w:lvlText w:val=""/>
      <w:lvlJc w:val="left"/>
      <w:pPr>
        <w:tabs>
          <w:tab w:val="num" w:pos="360"/>
        </w:tabs>
      </w:pPr>
    </w:lvl>
    <w:lvl w:ilvl="7" w:tplc="2F263038">
      <w:numFmt w:val="none"/>
      <w:lvlText w:val=""/>
      <w:lvlJc w:val="left"/>
      <w:pPr>
        <w:tabs>
          <w:tab w:val="num" w:pos="360"/>
        </w:tabs>
      </w:pPr>
    </w:lvl>
    <w:lvl w:ilvl="8" w:tplc="2396BC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3B272D6"/>
    <w:multiLevelType w:val="hybridMultilevel"/>
    <w:tmpl w:val="DF8EF276"/>
    <w:lvl w:ilvl="0" w:tplc="4560DC2C">
      <w:start w:val="100"/>
      <w:numFmt w:val="decimal"/>
      <w:lvlText w:val="%1"/>
      <w:lvlJc w:val="left"/>
      <w:pPr>
        <w:tabs>
          <w:tab w:val="num" w:pos="1817"/>
        </w:tabs>
        <w:ind w:left="1817" w:hanging="540"/>
      </w:pPr>
      <w:rPr>
        <w:rFonts w:hint="default"/>
        <w:b/>
      </w:rPr>
    </w:lvl>
    <w:lvl w:ilvl="1" w:tplc="5DEEDE2C">
      <w:start w:val="4"/>
      <w:numFmt w:val="bullet"/>
      <w:lvlText w:val=""/>
      <w:lvlJc w:val="left"/>
      <w:pPr>
        <w:tabs>
          <w:tab w:val="num" w:pos="2357"/>
        </w:tabs>
        <w:ind w:left="2357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>
    <w:nsid w:val="6751534B"/>
    <w:multiLevelType w:val="hybridMultilevel"/>
    <w:tmpl w:val="4AD41C0E"/>
    <w:lvl w:ilvl="0" w:tplc="C984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8E22E">
      <w:numFmt w:val="none"/>
      <w:lvlText w:val=""/>
      <w:lvlJc w:val="left"/>
      <w:pPr>
        <w:tabs>
          <w:tab w:val="num" w:pos="360"/>
        </w:tabs>
      </w:pPr>
    </w:lvl>
    <w:lvl w:ilvl="2" w:tplc="9B94E8A2">
      <w:numFmt w:val="none"/>
      <w:lvlText w:val=""/>
      <w:lvlJc w:val="left"/>
      <w:pPr>
        <w:tabs>
          <w:tab w:val="num" w:pos="360"/>
        </w:tabs>
      </w:pPr>
    </w:lvl>
    <w:lvl w:ilvl="3" w:tplc="3AC87394">
      <w:numFmt w:val="none"/>
      <w:lvlText w:val=""/>
      <w:lvlJc w:val="left"/>
      <w:pPr>
        <w:tabs>
          <w:tab w:val="num" w:pos="360"/>
        </w:tabs>
      </w:pPr>
    </w:lvl>
    <w:lvl w:ilvl="4" w:tplc="5B7E470E">
      <w:numFmt w:val="none"/>
      <w:lvlText w:val=""/>
      <w:lvlJc w:val="left"/>
      <w:pPr>
        <w:tabs>
          <w:tab w:val="num" w:pos="360"/>
        </w:tabs>
      </w:pPr>
    </w:lvl>
    <w:lvl w:ilvl="5" w:tplc="3A566606">
      <w:numFmt w:val="none"/>
      <w:lvlText w:val=""/>
      <w:lvlJc w:val="left"/>
      <w:pPr>
        <w:tabs>
          <w:tab w:val="num" w:pos="360"/>
        </w:tabs>
      </w:pPr>
    </w:lvl>
    <w:lvl w:ilvl="6" w:tplc="5FC2EECA">
      <w:numFmt w:val="none"/>
      <w:lvlText w:val=""/>
      <w:lvlJc w:val="left"/>
      <w:pPr>
        <w:tabs>
          <w:tab w:val="num" w:pos="360"/>
        </w:tabs>
      </w:pPr>
    </w:lvl>
    <w:lvl w:ilvl="7" w:tplc="3ECC7962">
      <w:numFmt w:val="none"/>
      <w:lvlText w:val=""/>
      <w:lvlJc w:val="left"/>
      <w:pPr>
        <w:tabs>
          <w:tab w:val="num" w:pos="360"/>
        </w:tabs>
      </w:pPr>
    </w:lvl>
    <w:lvl w:ilvl="8" w:tplc="063444C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5C0A72"/>
    <w:multiLevelType w:val="hybridMultilevel"/>
    <w:tmpl w:val="74F4260E"/>
    <w:lvl w:ilvl="0" w:tplc="525ADF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6DE3A">
      <w:numFmt w:val="none"/>
      <w:lvlText w:val=""/>
      <w:lvlJc w:val="left"/>
      <w:pPr>
        <w:tabs>
          <w:tab w:val="num" w:pos="360"/>
        </w:tabs>
      </w:pPr>
    </w:lvl>
    <w:lvl w:ilvl="2" w:tplc="ECB2224C">
      <w:numFmt w:val="none"/>
      <w:lvlText w:val=""/>
      <w:lvlJc w:val="left"/>
      <w:pPr>
        <w:tabs>
          <w:tab w:val="num" w:pos="360"/>
        </w:tabs>
      </w:pPr>
    </w:lvl>
    <w:lvl w:ilvl="3" w:tplc="1CBEF4AA">
      <w:numFmt w:val="none"/>
      <w:lvlText w:val=""/>
      <w:lvlJc w:val="left"/>
      <w:pPr>
        <w:tabs>
          <w:tab w:val="num" w:pos="360"/>
        </w:tabs>
      </w:pPr>
    </w:lvl>
    <w:lvl w:ilvl="4" w:tplc="A914EA4E">
      <w:numFmt w:val="none"/>
      <w:lvlText w:val=""/>
      <w:lvlJc w:val="left"/>
      <w:pPr>
        <w:tabs>
          <w:tab w:val="num" w:pos="360"/>
        </w:tabs>
      </w:pPr>
    </w:lvl>
    <w:lvl w:ilvl="5" w:tplc="54721FFE">
      <w:numFmt w:val="none"/>
      <w:lvlText w:val=""/>
      <w:lvlJc w:val="left"/>
      <w:pPr>
        <w:tabs>
          <w:tab w:val="num" w:pos="360"/>
        </w:tabs>
      </w:pPr>
    </w:lvl>
    <w:lvl w:ilvl="6" w:tplc="C62410D2">
      <w:numFmt w:val="none"/>
      <w:lvlText w:val=""/>
      <w:lvlJc w:val="left"/>
      <w:pPr>
        <w:tabs>
          <w:tab w:val="num" w:pos="360"/>
        </w:tabs>
      </w:pPr>
    </w:lvl>
    <w:lvl w:ilvl="7" w:tplc="9CB08AF6">
      <w:numFmt w:val="none"/>
      <w:lvlText w:val=""/>
      <w:lvlJc w:val="left"/>
      <w:pPr>
        <w:tabs>
          <w:tab w:val="num" w:pos="360"/>
        </w:tabs>
      </w:pPr>
    </w:lvl>
    <w:lvl w:ilvl="8" w:tplc="7D64EC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073AAD"/>
    <w:multiLevelType w:val="multilevel"/>
    <w:tmpl w:val="919446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3B2"/>
    <w:rsid w:val="0012279C"/>
    <w:rsid w:val="002736F5"/>
    <w:rsid w:val="003354F5"/>
    <w:rsid w:val="003C414E"/>
    <w:rsid w:val="0086006B"/>
    <w:rsid w:val="00BC73B2"/>
    <w:rsid w:val="00C2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2">
    <w:name w:val="Список-12"/>
    <w:basedOn w:val="a"/>
    <w:pPr>
      <w:numPr>
        <w:numId w:val="2"/>
      </w:numPr>
      <w:autoSpaceDE w:val="0"/>
      <w:autoSpaceDN w:val="0"/>
      <w:jc w:val="both"/>
    </w:pPr>
  </w:style>
  <w:style w:type="paragraph" w:styleId="a3">
    <w:name w:val="Subtitle"/>
    <w:basedOn w:val="a"/>
    <w:next w:val="a"/>
    <w:qFormat/>
    <w:pPr>
      <w:autoSpaceDE w:val="0"/>
      <w:autoSpaceDN w:val="0"/>
      <w:spacing w:after="60"/>
      <w:jc w:val="center"/>
    </w:pPr>
    <w:rPr>
      <w:b/>
      <w:smallCaps/>
      <w:sz w:val="28"/>
    </w:rPr>
  </w:style>
  <w:style w:type="paragraph" w:styleId="a4">
    <w:name w:val="endnote text"/>
    <w:basedOn w:val="a"/>
    <w:semiHidden/>
    <w:pPr>
      <w:autoSpaceDE w:val="0"/>
      <w:autoSpaceDN w:val="0"/>
    </w:pPr>
  </w:style>
  <w:style w:type="paragraph" w:styleId="a5">
    <w:name w:val="Body Text"/>
    <w:basedOn w:val="a"/>
    <w:pPr>
      <w:autoSpaceDE w:val="0"/>
      <w:autoSpaceDN w:val="0"/>
      <w:jc w:val="center"/>
    </w:pPr>
    <w:rPr>
      <w:sz w:val="22"/>
    </w:rPr>
  </w:style>
  <w:style w:type="paragraph" w:styleId="2">
    <w:name w:val="Body Text Indent 2"/>
    <w:basedOn w:val="a"/>
    <w:pPr>
      <w:autoSpaceDE w:val="0"/>
      <w:autoSpaceDN w:val="0"/>
      <w:ind w:firstLine="720"/>
      <w:jc w:val="both"/>
    </w:pPr>
  </w:style>
  <w:style w:type="paragraph" w:styleId="3">
    <w:name w:val="Body Text Indent 3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annotation reference"/>
    <w:basedOn w:val="a0"/>
    <w:semiHidden/>
    <w:rPr>
      <w:sz w:val="16"/>
    </w:rPr>
  </w:style>
  <w:style w:type="paragraph" w:styleId="a7">
    <w:name w:val="annotation text"/>
    <w:basedOn w:val="a"/>
    <w:semiHidden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styleId="30">
    <w:name w:val="Body Text 3"/>
    <w:basedOn w:val="a"/>
    <w:pPr>
      <w:jc w:val="center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122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DEZ.RU-&#1042;&#1057;&#107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 </vt:lpstr>
    </vt:vector>
  </TitlesOfParts>
  <Company>DI</Company>
  <LinksUpToDate>false</LinksUpToDate>
  <CharactersWithSpaces>6044</CharactersWithSpaces>
  <SharedDoc>false</SharedDoc>
  <HLinks>
    <vt:vector size="6" baseType="variant">
      <vt:variant>
        <vt:i4>67829778</vt:i4>
      </vt:variant>
      <vt:variant>
        <vt:i4>0</vt:i4>
      </vt:variant>
      <vt:variant>
        <vt:i4>0</vt:i4>
      </vt:variant>
      <vt:variant>
        <vt:i4>5</vt:i4>
      </vt:variant>
      <vt:variant>
        <vt:lpwstr>http://www.infodez.ru-ВСЯ/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 </dc:title>
  <dc:subject/>
  <dc:creator>Zubova</dc:creator>
  <cp:keywords/>
  <dc:description/>
  <cp:lastModifiedBy>Катя</cp:lastModifiedBy>
  <cp:revision>2</cp:revision>
  <cp:lastPrinted>2007-04-25T16:21:00Z</cp:lastPrinted>
  <dcterms:created xsi:type="dcterms:W3CDTF">2008-09-29T08:27:00Z</dcterms:created>
  <dcterms:modified xsi:type="dcterms:W3CDTF">2008-09-29T08:27:00Z</dcterms:modified>
</cp:coreProperties>
</file>